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AC" w:rsidRPr="007D29EF" w:rsidRDefault="00B567F1" w:rsidP="008B04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B04AC" w:rsidRPr="007D29EF" w:rsidRDefault="00B567F1" w:rsidP="008B04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8B04AC" w:rsidRPr="007D29EF" w:rsidRDefault="00B567F1" w:rsidP="008B04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04AC" w:rsidRPr="007D29E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04AC" w:rsidRPr="007D29EF" w:rsidRDefault="00B567F1" w:rsidP="008B04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</w:p>
    <w:p w:rsidR="008B04AC" w:rsidRPr="007D29EF" w:rsidRDefault="008B04AC" w:rsidP="008B04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07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A5226F" w:rsidRPr="007D29E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790" w:rsidRPr="007D29EF">
        <w:rPr>
          <w:rFonts w:ascii="Times New Roman" w:hAnsi="Times New Roman" w:cs="Times New Roman"/>
          <w:sz w:val="24"/>
          <w:szCs w:val="24"/>
          <w:lang w:val="sr-Cyrl-RS"/>
        </w:rPr>
        <w:t>02-2067/15-1</w:t>
      </w:r>
    </w:p>
    <w:p w:rsidR="008B04AC" w:rsidRPr="007D29EF" w:rsidRDefault="009C76E0" w:rsidP="008B04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5D2426" w:rsidRPr="007D29EF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8B04AC" w:rsidRPr="007D29EF" w:rsidRDefault="00B567F1" w:rsidP="008B04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B04AC" w:rsidRPr="007D29EF" w:rsidRDefault="008B04AC" w:rsidP="008B04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04AC" w:rsidRPr="007D29EF" w:rsidRDefault="008B04AC" w:rsidP="008B04AC">
      <w:pPr>
        <w:rPr>
          <w:rFonts w:ascii="Times New Roman" w:hAnsi="Times New Roman" w:cs="Times New Roman"/>
          <w:sz w:val="24"/>
          <w:szCs w:val="24"/>
        </w:rPr>
      </w:pPr>
    </w:p>
    <w:p w:rsidR="001727ED" w:rsidRPr="007D29EF" w:rsidRDefault="00B567F1" w:rsidP="00172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727ED" w:rsidRPr="007D29EF" w:rsidRDefault="001727ED" w:rsidP="00172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27ED" w:rsidRPr="007D29EF" w:rsidRDefault="001727ED" w:rsidP="00172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04AC" w:rsidRPr="007D29EF" w:rsidRDefault="00B567F1" w:rsidP="001727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8B04AC" w:rsidRPr="007D29EF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Trećoj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6790" w:rsidRPr="007D29EF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8B04AC" w:rsidRPr="007D29E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B04AC" w:rsidRPr="007D29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5D2426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2016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B04AC" w:rsidRPr="007D2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8B04AC" w:rsidRPr="007D2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B04AC"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B04AC"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8B04AC"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8B04AC"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Udruženje</w:t>
      </w:r>
      <w:r w:rsidR="009C546E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novinara</w:t>
      </w:r>
      <w:r w:rsidR="009C546E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5D2426"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D2426"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Nezavisno</w:t>
      </w:r>
      <w:r w:rsidR="009C546E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udruženje</w:t>
      </w:r>
      <w:r w:rsidR="009C546E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novinara</w:t>
      </w:r>
      <w:r w:rsidR="006E75A7"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E75A7"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02-2067/15</w:t>
      </w:r>
      <w:r w:rsidR="00CB6790"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-1,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B6790"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CB6790"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2016</w:t>
      </w:r>
      <w:r w:rsidR="006E75A7" w:rsidRPr="007D29E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E101E"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E75A7" w:rsidRPr="007D29EF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1727ED" w:rsidRPr="007D29EF" w:rsidRDefault="001727ED" w:rsidP="008B0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04AC" w:rsidRPr="007D29EF" w:rsidRDefault="00B567F1" w:rsidP="008B0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51.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8B04AC" w:rsidRPr="007D29EF" w:rsidRDefault="008B04AC" w:rsidP="008B0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04AC" w:rsidRPr="007D29EF" w:rsidRDefault="00B567F1" w:rsidP="008B0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6E75A7" w:rsidRPr="007D29EF" w:rsidRDefault="006E75A7" w:rsidP="008B0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04AC" w:rsidRPr="007D29EF" w:rsidRDefault="00B567F1" w:rsidP="006E75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B0759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B6790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CB6790" w:rsidRPr="007D29EF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CB6790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CB6790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6790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CB6790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CB6790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="00CB6790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B6790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B0759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0759" w:rsidRPr="007D2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Udruženje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novinara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UNS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Nezavisno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udruženje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novinara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NUNS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predložili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Živojina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Rakočevića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9)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Agenciji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6E75A7" w:rsidRPr="007D29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B04AC" w:rsidRPr="007D29E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</w:p>
    <w:p w:rsidR="008B04AC" w:rsidRPr="007D29EF" w:rsidRDefault="00B567F1" w:rsidP="00A47E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predlaže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A578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A578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="00AB0759"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redlog</w:t>
      </w:r>
      <w:proofErr w:type="spellEnd"/>
      <w:r w:rsidR="004A578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93881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993881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93881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</w:t>
      </w:r>
      <w:r w:rsidR="004A578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4A578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4A578C" w:rsidRPr="007D29E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55F0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prethodnom</w:t>
      </w:r>
      <w:r w:rsidR="00C44A63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6A5562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6A5562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6A5562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izabranom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zajednički</w:t>
      </w:r>
      <w:r w:rsidR="006A5562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udruženja</w:t>
      </w:r>
      <w:r w:rsidR="006A5562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novinara</w:t>
      </w:r>
      <w:r w:rsidR="00C44A63" w:rsidRPr="007D29E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funkcija</w:t>
      </w:r>
      <w:r w:rsidR="00D81449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prestala</w:t>
      </w:r>
      <w:r w:rsidR="00D55F0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18. </w:t>
      </w:r>
      <w:r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Izborom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344F0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omogućiće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F7D13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F010AB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797A31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97A31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97A31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0F7D13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koga</w:t>
      </w:r>
      <w:r w:rsidR="000F7D13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predlažu</w:t>
      </w:r>
      <w:r w:rsidR="00797A31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udruženja</w:t>
      </w:r>
      <w:r w:rsidR="00797A31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novinara</w:t>
      </w:r>
      <w:r w:rsidR="000F7D13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putem</w:t>
      </w:r>
      <w:r w:rsidR="000F7D13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zajedničkog</w:t>
      </w:r>
      <w:r w:rsidR="000F7D13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dogovora</w:t>
      </w:r>
      <w:r w:rsidR="00797A31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97A31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797A31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97A31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navedenom</w:t>
      </w:r>
      <w:r w:rsidR="001727ED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odredbom</w:t>
      </w:r>
      <w:r w:rsidR="001727ED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F7D13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44A63" w:rsidRPr="007D29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727ED" w:rsidRPr="007D29EF" w:rsidRDefault="001727ED" w:rsidP="00A47E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04AC" w:rsidRPr="007D29EF" w:rsidRDefault="00B567F1" w:rsidP="008B0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B04AC" w:rsidRPr="007D29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B04AC" w:rsidRPr="007D29EF" w:rsidRDefault="008B04AC" w:rsidP="00A4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27ED" w:rsidRPr="007D29EF" w:rsidRDefault="001727ED" w:rsidP="00A4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04AC" w:rsidRPr="007D29EF" w:rsidRDefault="008B04AC" w:rsidP="008B0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04AC" w:rsidRPr="007D29EF" w:rsidRDefault="008B04AC" w:rsidP="008B04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8E54F4" w:rsidRPr="007D29EF" w:rsidRDefault="008B04AC" w:rsidP="00FE6B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9EF" w:rsidRDefault="007D29EF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br w:type="page"/>
      </w:r>
    </w:p>
    <w:p w:rsidR="007D29EF" w:rsidRPr="007D29EF" w:rsidRDefault="00B567F1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REPUBLIKA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7D29EF" w:rsidRPr="007D29EF" w:rsidRDefault="00B567F1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D29EF" w:rsidRPr="007D29EF" w:rsidRDefault="00B567F1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7D29EF" w:rsidRPr="007D29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D29EF" w:rsidRPr="007D29EF" w:rsidRDefault="00B567F1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7D29EF">
        <w:rPr>
          <w:rFonts w:ascii="Times New Roman" w:hAnsi="Times New Roman" w:cs="Times New Roman"/>
          <w:sz w:val="24"/>
          <w:szCs w:val="24"/>
        </w:rPr>
        <w:t>7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: 02-</w:t>
      </w:r>
      <w:r w:rsidRPr="007D29EF">
        <w:rPr>
          <w:rFonts w:ascii="Times New Roman" w:hAnsi="Times New Roman" w:cs="Times New Roman"/>
          <w:sz w:val="24"/>
          <w:szCs w:val="24"/>
        </w:rPr>
        <w:t>2054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Pr="007D29EF">
        <w:rPr>
          <w:rFonts w:ascii="Times New Roman" w:hAnsi="Times New Roman" w:cs="Times New Roman"/>
          <w:sz w:val="24"/>
          <w:szCs w:val="24"/>
        </w:rPr>
        <w:t>6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7D29EF">
        <w:rPr>
          <w:rFonts w:ascii="Times New Roman" w:hAnsi="Times New Roman" w:cs="Times New Roman"/>
          <w:sz w:val="24"/>
          <w:szCs w:val="24"/>
        </w:rPr>
        <w:t>0</w:t>
      </w:r>
      <w:r w:rsidRPr="007D29EF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D29EF" w:rsidRPr="007D29EF" w:rsidRDefault="00B567F1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B567F1" w:rsidP="00B567F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B567F1" w:rsidP="00B567F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Trećoj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CS"/>
        </w:rPr>
        <w:t>septembra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tužilaštava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suzbijanju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kriminaliteta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ustavnosti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zakonitosti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odini</w:t>
      </w:r>
      <w:proofErr w:type="spellEnd"/>
      <w:r w:rsidR="007D29EF" w:rsidRPr="007D29EF">
        <w:rPr>
          <w:rFonts w:ascii="Times New Roman" w:hAnsi="Times New Roman" w:cs="Times New Roman"/>
          <w:sz w:val="24"/>
          <w:szCs w:val="24"/>
        </w:rPr>
        <w:t xml:space="preserve"> </w:t>
      </w:r>
      <w:r w:rsidR="007D29EF" w:rsidRPr="007D29EF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D29EF"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: 02-2054/16,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D29EF"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7D29EF"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D29EF" w:rsidRPr="007D29EF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prisustvov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Zorica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Stojšić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zamenica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Republičkog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tužioca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Branko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Posebni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tužilac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visokotehnološki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kriminal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11A52" w:rsidRDefault="00811A52" w:rsidP="00B567F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29EF" w:rsidRPr="007D29EF" w:rsidRDefault="00B567F1" w:rsidP="00B567F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237.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D29EF" w:rsidRPr="007D29EF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7D29EF" w:rsidRPr="007D29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7D29EF" w:rsidRPr="007D29EF" w:rsidRDefault="00B567F1" w:rsidP="00B567F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7D29EF" w:rsidRPr="007D29EF" w:rsidRDefault="00B567F1" w:rsidP="00B567F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tužilaštava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suzbijanju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kriminaliteta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ustavnosti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zakonitosti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7D29EF" w:rsidRPr="007D29E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godini</w:t>
      </w:r>
      <w:r w:rsidR="007D29EF" w:rsidRPr="007D29EF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D29EF" w:rsidRPr="007D29EF" w:rsidRDefault="00B567F1" w:rsidP="00B567F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tužilac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Izveštaju</w:t>
      </w:r>
      <w:r w:rsidR="007D29EF" w:rsidRPr="007D29EF">
        <w:rPr>
          <w:rFonts w:ascii="Times New Roman" w:hAnsi="Times New Roman" w:cs="Times New Roman"/>
          <w:color w:val="00B05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tužilaštava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suzbijanju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kriminaliteta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ustavnosti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zakonitosti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celovito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predstavio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tužilaštava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proizlaze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utvrđenog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položaja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samostalnog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goni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počinioce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krivičnih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kažnjivih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preduzima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ustavnosti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zakonitosti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B567F1" w:rsidP="00811A52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7D29EF" w:rsidRPr="007D29EF" w:rsidRDefault="00B567F1" w:rsidP="00811A52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7D29EF" w:rsidRPr="007D29EF" w:rsidRDefault="00B567F1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REPUBLIKA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7D29EF" w:rsidRPr="007D29EF" w:rsidRDefault="00B567F1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D29EF" w:rsidRPr="007D29EF" w:rsidRDefault="00B567F1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D29EF" w:rsidRPr="007D29EF" w:rsidRDefault="00B567F1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07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: 02-524/16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27.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D29EF" w:rsidRPr="007D29EF" w:rsidRDefault="00B567F1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B567F1" w:rsidP="00B567F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Pr="007D29EF">
        <w:rPr>
          <w:rFonts w:ascii="Times New Roman" w:hAnsi="Times New Roman" w:cs="Times New Roman"/>
          <w:sz w:val="24"/>
          <w:szCs w:val="24"/>
        </w:rPr>
        <w:t xml:space="preserve"> je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Trećoj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septembra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Državnog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veća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: 02-524/16,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9EF" w:rsidRPr="007D29EF" w:rsidRDefault="00B567F1" w:rsidP="00B567F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D29EF" w:rsidRPr="007D29E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Lagumdžija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Sandra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Kulezić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Državnog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D29EF" w:rsidRPr="007D29EF" w:rsidRDefault="007D29EF" w:rsidP="00B567F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237.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Pr="007D29EF">
        <w:rPr>
          <w:rFonts w:ascii="Times New Roman" w:hAnsi="Times New Roman" w:cs="Times New Roman"/>
          <w:sz w:val="24"/>
          <w:szCs w:val="24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B567F1" w:rsidP="00B567F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7D29EF" w:rsidRPr="007D29EF" w:rsidRDefault="007D29EF" w:rsidP="00B567F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Državnog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veća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podnet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19.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Državnom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veću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Državno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veće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Izveštaju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celovito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predstavilo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Veća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proizlaze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utvrđenog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položaja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Državnog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veća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samostalnog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obezbeđuje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garantuje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samostalnost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9E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Državno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ubuduće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godišnjim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izveštajima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posebnim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odeljkom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prikaže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realizaciji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82.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p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ri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izboru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predlaganju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za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izbor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javnih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tužilaca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zamenika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javnih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tužilaca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vodi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računa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o</w:t>
      </w:r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nacionalnom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sastavu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stanovništva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odgovarajućoj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zastupljenosti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pripadnika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nacionalnih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manjina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i</w:t>
      </w:r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poznavanju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stručne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pravne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terminologije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na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jeziku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nacionalne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manjine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koj</w:t>
      </w:r>
      <w:proofErr w:type="spellEnd"/>
      <w:r w:rsidR="00B567F1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je</w:t>
      </w:r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u</w:t>
      </w:r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službenoj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upotrebi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u</w:t>
      </w:r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7F1">
        <w:rPr>
          <w:rStyle w:val="propisclassinner"/>
          <w:rFonts w:ascii="Times New Roman" w:hAnsi="Times New Roman" w:cs="Times New Roman"/>
          <w:sz w:val="24"/>
          <w:szCs w:val="24"/>
        </w:rPr>
        <w:t>sudu</w:t>
      </w:r>
      <w:proofErr w:type="spellEnd"/>
      <w:r w:rsidRPr="007D29EF">
        <w:rPr>
          <w:rStyle w:val="propisclassinner"/>
          <w:rFonts w:ascii="Times New Roman" w:hAnsi="Times New Roman" w:cs="Times New Roman"/>
          <w:sz w:val="24"/>
          <w:szCs w:val="24"/>
        </w:rPr>
        <w:t>.</w:t>
      </w: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B567F1" w:rsidP="00F54D91">
      <w:pPr>
        <w:spacing w:after="0" w:line="240" w:lineRule="auto"/>
        <w:ind w:left="64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7D29EF" w:rsidRPr="007D29EF" w:rsidRDefault="00B567F1" w:rsidP="00F54D91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bookmarkEnd w:id="0"/>
    <w:p w:rsidR="007D29EF" w:rsidRDefault="007D29EF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br w:type="page"/>
      </w:r>
    </w:p>
    <w:p w:rsidR="007D29EF" w:rsidRPr="007D29EF" w:rsidRDefault="00B567F1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REPUBLIKA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7D29EF" w:rsidRPr="007D29EF" w:rsidRDefault="00B567F1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D29EF" w:rsidRPr="007D29EF" w:rsidRDefault="00B567F1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</w:p>
    <w:p w:rsidR="007D29EF" w:rsidRPr="007D29EF" w:rsidRDefault="00B567F1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07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: 119-1997/16</w:t>
      </w:r>
    </w:p>
    <w:p w:rsidR="007D29EF" w:rsidRPr="007D29EF" w:rsidRDefault="007D29EF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20.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2016.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D29EF" w:rsidRPr="007D29EF" w:rsidRDefault="00B567F1" w:rsidP="007D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D29EF" w:rsidRPr="007D29EF" w:rsidRDefault="007D29EF" w:rsidP="00B567F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D29EF" w:rsidRPr="007D29EF" w:rsidRDefault="00B567F1" w:rsidP="00B567F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567F1"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proofErr w:type="spellEnd"/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Trećoj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septembra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tužioca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podnelo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Državno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veće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D29EF">
        <w:rPr>
          <w:rFonts w:ascii="Times New Roman" w:hAnsi="Times New Roman" w:cs="Times New Roman"/>
          <w:sz w:val="24"/>
          <w:szCs w:val="24"/>
        </w:rPr>
        <w:t>119-1997/16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7D29EF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B567F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). </w:t>
      </w:r>
    </w:p>
    <w:p w:rsidR="007D29EF" w:rsidRPr="007D29EF" w:rsidRDefault="007D29EF" w:rsidP="00B567F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Državnog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veća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prisustvovale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Lagumdžija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Sandra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Kulezić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izborni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Državnog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veća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567F1">
        <w:rPr>
          <w:rFonts w:ascii="Times New Roman" w:hAnsi="Times New Roman" w:cs="Times New Roman"/>
          <w:sz w:val="24"/>
          <w:szCs w:val="24"/>
          <w:lang w:val="sr-Cyrl-CS"/>
        </w:rPr>
        <w:t>čl</w:t>
      </w:r>
      <w:proofErr w:type="spellEnd"/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. 51.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F54D91" w:rsidRPr="00F54D91" w:rsidRDefault="00F54D91" w:rsidP="00B567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9EF" w:rsidRPr="007D29EF" w:rsidRDefault="00B567F1" w:rsidP="00B567F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F54D91" w:rsidRDefault="007D29EF" w:rsidP="00B567F1">
      <w:pPr>
        <w:jc w:val="both"/>
        <w:rPr>
          <w:rFonts w:ascii="Times New Roman" w:hAnsi="Times New Roman" w:cs="Times New Roman"/>
          <w:sz w:val="24"/>
          <w:szCs w:val="24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7D29EF" w:rsidRPr="007D29EF" w:rsidRDefault="00B567F1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7D29EF" w:rsidRPr="007D29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tužioca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veće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75.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D29EF" w:rsidRPr="007D2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Državnom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veću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159.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Ustava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br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. 98/06),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75.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tužilaštvu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br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hyperlink r:id="rId7" w:tooltip="Zakon o javnom tužilaštvu (22/12/2008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116/08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8" w:tooltip="Zakon o izmenama i dopunama Zakona o javnom tužilaštvu (16/12/2009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104/09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9" w:tooltip="Zakon o izmenama i dopunama Zakona o javnom tužilaštvu (29/12/2010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101/10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10" w:tooltip="Zakon o izmenama i dopunama Zakona o budžetu Republike Srbije za 2011. godinu (19/10/2011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78/11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>-</w:t>
      </w:r>
      <w:r w:rsidRPr="007D29EF">
        <w:rPr>
          <w:rStyle w:val="resultsdescriptionlinkclass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Style w:val="resultsdescriptionlinkclass"/>
          <w:rFonts w:ascii="Times New Roman" w:hAnsi="Times New Roman" w:cs="Times New Roman"/>
          <w:sz w:val="24"/>
          <w:szCs w:val="24"/>
          <w:lang w:val="sr-Cyrl-RS"/>
        </w:rPr>
        <w:t>dr</w:t>
      </w:r>
      <w:r w:rsidRPr="007D29EF">
        <w:rPr>
          <w:rStyle w:val="resultsdescriptionlinkclass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567F1">
        <w:rPr>
          <w:rStyle w:val="resultsdescriptionlinkclass"/>
          <w:rFonts w:ascii="Times New Roman" w:hAnsi="Times New Roman" w:cs="Times New Roman"/>
          <w:sz w:val="24"/>
          <w:szCs w:val="24"/>
          <w:lang w:val="sr-Cyrl-RS"/>
        </w:rPr>
        <w:t>zakon</w:t>
      </w:r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11" w:tooltip="Zakon o dopuni Zakona o javnom tužilaštvu (30/12/2011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101/11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12" w:tooltip="Odluka Ustavnog suda Broj IUz-1633/2010 (odnosi se na Zakon o izmenama i dopunama Zakona o javnom tužilaštvu) (25/04/2012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38/12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 </w:t>
      </w:r>
      <w:r w:rsidRPr="007D29EF">
        <w:rPr>
          <w:rStyle w:val="trs"/>
          <w:rFonts w:ascii="Times New Roman" w:hAnsi="Times New Roman" w:cs="Times New Roman"/>
          <w:sz w:val="24"/>
          <w:szCs w:val="24"/>
        </w:rPr>
        <w:t xml:space="preserve">– </w:t>
      </w:r>
      <w:r w:rsidR="00B567F1">
        <w:rPr>
          <w:rStyle w:val="trs"/>
          <w:rFonts w:ascii="Times New Roman" w:hAnsi="Times New Roman" w:cs="Times New Roman"/>
          <w:sz w:val="24"/>
          <w:szCs w:val="24"/>
          <w:lang w:val="sr-Cyrl-RS"/>
        </w:rPr>
        <w:t>odluka</w:t>
      </w:r>
      <w:r w:rsidRPr="007D29EF">
        <w:rPr>
          <w:rStyle w:val="trs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Style w:val="trs"/>
          <w:rFonts w:ascii="Times New Roman" w:hAnsi="Times New Roman" w:cs="Times New Roman"/>
          <w:sz w:val="24"/>
          <w:szCs w:val="24"/>
          <w:lang w:val="sr-Cyrl-RS"/>
        </w:rPr>
        <w:t>US</w:t>
      </w:r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13" w:tooltip="Zakon o dopuni Zakona o javnom tužilaštvu (24/12/2012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121/12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14" w:tooltip="Zakon o izmenama i dopunama Zakona o javnom tužilaštvu (20/11/2013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101/13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15" w:tooltip="Zakon o izmeni Zakona o platama državnih službenika i nameštenika (06/12/2013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108/13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 </w:t>
      </w:r>
      <w:r w:rsidRPr="007D29EF">
        <w:rPr>
          <w:rStyle w:val="trs"/>
          <w:rFonts w:ascii="Times New Roman" w:hAnsi="Times New Roman" w:cs="Times New Roman"/>
          <w:sz w:val="24"/>
          <w:szCs w:val="24"/>
        </w:rPr>
        <w:t xml:space="preserve">– </w:t>
      </w:r>
      <w:r w:rsidR="00B567F1">
        <w:rPr>
          <w:rStyle w:val="trs"/>
          <w:rFonts w:ascii="Times New Roman" w:hAnsi="Times New Roman" w:cs="Times New Roman"/>
          <w:sz w:val="24"/>
          <w:szCs w:val="24"/>
          <w:lang w:val="sr-Cyrl-RS"/>
        </w:rPr>
        <w:t>dr</w:t>
      </w:r>
      <w:r w:rsidRPr="007D29EF">
        <w:rPr>
          <w:rStyle w:val="trs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567F1">
        <w:rPr>
          <w:rStyle w:val="trs"/>
          <w:rFonts w:ascii="Times New Roman" w:hAnsi="Times New Roman" w:cs="Times New Roman"/>
          <w:sz w:val="24"/>
          <w:szCs w:val="24"/>
          <w:lang w:val="sr-Cyrl-RS"/>
        </w:rPr>
        <w:t>zakon</w:t>
      </w:r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16" w:tooltip="Odluka Ustavnog suda IUz-428/2013 (odnosi se na Zakon o javnom tužilaštvu) (15/10/2014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111/14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 </w:t>
      </w:r>
      <w:r w:rsidRPr="007D29EF">
        <w:rPr>
          <w:rStyle w:val="trs"/>
          <w:rFonts w:ascii="Times New Roman" w:hAnsi="Times New Roman" w:cs="Times New Roman"/>
          <w:sz w:val="24"/>
          <w:szCs w:val="24"/>
        </w:rPr>
        <w:t xml:space="preserve">– </w:t>
      </w:r>
      <w:r w:rsidR="00B567F1">
        <w:rPr>
          <w:rStyle w:val="trs"/>
          <w:rFonts w:ascii="Times New Roman" w:hAnsi="Times New Roman" w:cs="Times New Roman"/>
          <w:sz w:val="24"/>
          <w:szCs w:val="24"/>
          <w:lang w:val="sr-Cyrl-RS"/>
        </w:rPr>
        <w:t>odluka</w:t>
      </w:r>
      <w:r w:rsidRPr="007D29EF">
        <w:rPr>
          <w:rStyle w:val="trs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Style w:val="trs"/>
          <w:rFonts w:ascii="Times New Roman" w:hAnsi="Times New Roman" w:cs="Times New Roman"/>
          <w:sz w:val="24"/>
          <w:szCs w:val="24"/>
          <w:lang w:val="sr-Cyrl-RS"/>
        </w:rPr>
        <w:t>US</w:t>
      </w:r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17" w:tooltip="Zakon o izmenama Zakona o javnom tužilaštvu (29/10/2014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117/14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, </w:t>
      </w:r>
      <w:hyperlink r:id="rId18" w:tooltip="Zakon o dopunama Zakona o javnom tužilaštvu (21/12/2015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106/15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Style w:val="resultsdescriptionlinkclass"/>
          <w:rFonts w:ascii="Times New Roman" w:hAnsi="Times New Roman" w:cs="Times New Roman"/>
          <w:sz w:val="24"/>
          <w:szCs w:val="24"/>
          <w:lang w:val="sr-Cyrl-RS"/>
        </w:rPr>
        <w:t>i</w:t>
      </w:r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 </w:t>
      </w:r>
      <w:hyperlink r:id="rId19" w:tooltip="Odluka Ustavnog suda IUz-80/2014  (odnosi se na Zakon o javnom tužilaštvu) (15/07/2016)" w:history="1">
        <w:r w:rsidRPr="007D29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63/16</w:t>
        </w:r>
      </w:hyperlink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 xml:space="preserve"> </w:t>
      </w:r>
      <w:r w:rsidRPr="007D29EF">
        <w:rPr>
          <w:rStyle w:val="trs"/>
          <w:rFonts w:ascii="Times New Roman" w:hAnsi="Times New Roman" w:cs="Times New Roman"/>
          <w:sz w:val="24"/>
          <w:szCs w:val="24"/>
        </w:rPr>
        <w:t xml:space="preserve">– </w:t>
      </w:r>
      <w:r w:rsidR="00B567F1">
        <w:rPr>
          <w:rStyle w:val="trs"/>
          <w:rFonts w:ascii="Times New Roman" w:hAnsi="Times New Roman" w:cs="Times New Roman"/>
          <w:sz w:val="24"/>
          <w:szCs w:val="24"/>
          <w:lang w:val="sr-Cyrl-RS"/>
        </w:rPr>
        <w:t>odluka</w:t>
      </w:r>
      <w:r w:rsidRPr="007D29EF">
        <w:rPr>
          <w:rStyle w:val="trs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67F1">
        <w:rPr>
          <w:rStyle w:val="trs"/>
          <w:rFonts w:ascii="Times New Roman" w:hAnsi="Times New Roman" w:cs="Times New Roman"/>
          <w:sz w:val="24"/>
          <w:szCs w:val="24"/>
          <w:lang w:val="sr-Cyrl-RS"/>
        </w:rPr>
        <w:t>US</w:t>
      </w:r>
      <w:r w:rsidRPr="007D29EF">
        <w:rPr>
          <w:rStyle w:val="resultsdescriptionlinkclass"/>
          <w:rFonts w:ascii="Times New Roman" w:hAnsi="Times New Roman" w:cs="Times New Roman"/>
          <w:sz w:val="24"/>
          <w:szCs w:val="24"/>
        </w:rPr>
        <w:t>)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201.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br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. 20/12 –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Prečišćeni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tekst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), 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tužioca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D29EF" w:rsidRPr="007D29EF" w:rsidRDefault="007D29EF" w:rsidP="00B567F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67F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7D29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D29EF" w:rsidRPr="007D29EF" w:rsidRDefault="00B567F1" w:rsidP="00F54D91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7D29EF" w:rsidRPr="007D29EF" w:rsidRDefault="00B567F1" w:rsidP="00F54D91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7D29EF" w:rsidRPr="007D2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sectPr w:rsidR="007D29EF" w:rsidRPr="007D29E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360" w:rsidRDefault="001C7360" w:rsidP="00B567F1">
      <w:pPr>
        <w:spacing w:after="0" w:line="240" w:lineRule="auto"/>
      </w:pPr>
      <w:r>
        <w:separator/>
      </w:r>
    </w:p>
  </w:endnote>
  <w:endnote w:type="continuationSeparator" w:id="0">
    <w:p w:rsidR="001C7360" w:rsidRDefault="001C7360" w:rsidP="00B56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F1" w:rsidRDefault="00B567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F1" w:rsidRDefault="00B567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F1" w:rsidRDefault="00B567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360" w:rsidRDefault="001C7360" w:rsidP="00B567F1">
      <w:pPr>
        <w:spacing w:after="0" w:line="240" w:lineRule="auto"/>
      </w:pPr>
      <w:r>
        <w:separator/>
      </w:r>
    </w:p>
  </w:footnote>
  <w:footnote w:type="continuationSeparator" w:id="0">
    <w:p w:rsidR="001C7360" w:rsidRDefault="001C7360" w:rsidP="00B56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F1" w:rsidRDefault="00B567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F1" w:rsidRDefault="00B567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F1" w:rsidRDefault="00B567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AC"/>
    <w:rsid w:val="000F7D13"/>
    <w:rsid w:val="00143A06"/>
    <w:rsid w:val="001727ED"/>
    <w:rsid w:val="001C7360"/>
    <w:rsid w:val="00222E1E"/>
    <w:rsid w:val="0031012E"/>
    <w:rsid w:val="003E101E"/>
    <w:rsid w:val="004A578C"/>
    <w:rsid w:val="0052279A"/>
    <w:rsid w:val="005706F1"/>
    <w:rsid w:val="005B00CF"/>
    <w:rsid w:val="005D2426"/>
    <w:rsid w:val="006A5562"/>
    <w:rsid w:val="006E75A7"/>
    <w:rsid w:val="007853CB"/>
    <w:rsid w:val="00797A31"/>
    <w:rsid w:val="007D29EF"/>
    <w:rsid w:val="007F30CA"/>
    <w:rsid w:val="00811A52"/>
    <w:rsid w:val="00832F1D"/>
    <w:rsid w:val="008B04AC"/>
    <w:rsid w:val="008C6592"/>
    <w:rsid w:val="008E54F4"/>
    <w:rsid w:val="00993881"/>
    <w:rsid w:val="009C546E"/>
    <w:rsid w:val="009C76E0"/>
    <w:rsid w:val="00A47EF9"/>
    <w:rsid w:val="00A5226F"/>
    <w:rsid w:val="00AB0759"/>
    <w:rsid w:val="00B567F1"/>
    <w:rsid w:val="00B92790"/>
    <w:rsid w:val="00C44A63"/>
    <w:rsid w:val="00CB6790"/>
    <w:rsid w:val="00D55F0C"/>
    <w:rsid w:val="00D81449"/>
    <w:rsid w:val="00F010AB"/>
    <w:rsid w:val="00F344F0"/>
    <w:rsid w:val="00F54D91"/>
    <w:rsid w:val="00F90173"/>
    <w:rsid w:val="00FD6CF7"/>
    <w:rsid w:val="00FE6B89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993881"/>
  </w:style>
  <w:style w:type="character" w:styleId="Hyperlink">
    <w:name w:val="Hyperlink"/>
    <w:basedOn w:val="DefaultParagraphFont"/>
    <w:uiPriority w:val="99"/>
    <w:semiHidden/>
    <w:unhideWhenUsed/>
    <w:rsid w:val="00993881"/>
    <w:rPr>
      <w:color w:val="0000FF"/>
      <w:u w:val="single"/>
    </w:rPr>
  </w:style>
  <w:style w:type="character" w:customStyle="1" w:styleId="trs">
    <w:name w:val="trs"/>
    <w:basedOn w:val="DefaultParagraphFont"/>
    <w:rsid w:val="00993881"/>
  </w:style>
  <w:style w:type="character" w:customStyle="1" w:styleId="propisclassinner">
    <w:name w:val="propisclassinner"/>
    <w:basedOn w:val="DefaultParagraphFont"/>
    <w:rsid w:val="007D29EF"/>
  </w:style>
  <w:style w:type="paragraph" w:styleId="Header">
    <w:name w:val="header"/>
    <w:basedOn w:val="Normal"/>
    <w:link w:val="HeaderChar"/>
    <w:uiPriority w:val="99"/>
    <w:unhideWhenUsed/>
    <w:rsid w:val="00B567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7F1"/>
  </w:style>
  <w:style w:type="paragraph" w:styleId="Footer">
    <w:name w:val="footer"/>
    <w:basedOn w:val="Normal"/>
    <w:link w:val="FooterChar"/>
    <w:uiPriority w:val="99"/>
    <w:unhideWhenUsed/>
    <w:rsid w:val="00B567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993881"/>
  </w:style>
  <w:style w:type="character" w:styleId="Hyperlink">
    <w:name w:val="Hyperlink"/>
    <w:basedOn w:val="DefaultParagraphFont"/>
    <w:uiPriority w:val="99"/>
    <w:semiHidden/>
    <w:unhideWhenUsed/>
    <w:rsid w:val="00993881"/>
    <w:rPr>
      <w:color w:val="0000FF"/>
      <w:u w:val="single"/>
    </w:rPr>
  </w:style>
  <w:style w:type="character" w:customStyle="1" w:styleId="trs">
    <w:name w:val="trs"/>
    <w:basedOn w:val="DefaultParagraphFont"/>
    <w:rsid w:val="00993881"/>
  </w:style>
  <w:style w:type="character" w:customStyle="1" w:styleId="propisclassinner">
    <w:name w:val="propisclassinner"/>
    <w:basedOn w:val="DefaultParagraphFont"/>
    <w:rsid w:val="007D29EF"/>
  </w:style>
  <w:style w:type="paragraph" w:styleId="Header">
    <w:name w:val="header"/>
    <w:basedOn w:val="Normal"/>
    <w:link w:val="HeaderChar"/>
    <w:uiPriority w:val="99"/>
    <w:unhideWhenUsed/>
    <w:rsid w:val="00B567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7F1"/>
  </w:style>
  <w:style w:type="paragraph" w:styleId="Footer">
    <w:name w:val="footer"/>
    <w:basedOn w:val="Normal"/>
    <w:link w:val="FooterChar"/>
    <w:uiPriority w:val="99"/>
    <w:unhideWhenUsed/>
    <w:rsid w:val="00B567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faces/index.jsp%3F%26action%3Dpropis%26file%3D07080001.html%26path%3D07080001.html%26query%3DZakon+o+javnom+tu--3--ila--1--tvu%26mark%3Dfalse%26tipPretrage%3D1%26tipPropisa%3D1%26domen%3D0%26mojiPropisi%3Dfalse%26datumOd%3D%26datumDo%3D%26groups%3D0-%40-0-%40--%40--%40-0-%40-0%26regExpZaMarkiranje%3D" TargetMode="External"/><Relationship Id="rId13" Type="http://schemas.openxmlformats.org/officeDocument/2006/relationships/hyperlink" Target="http://we2.cekos.com/ce/faces/index.jsp%3F%26action%3Dpropis%26file%3D09178901.html%26path%3D09178901.html%26query%3DZakon+o+javnom+tu--3--ila--1--tvu%26mark%3Dfalse%26tipPretrage%3D1%26tipPropisa%3D1%26domen%3D0%26mojiPropisi%3Dfalse%26datumOd%3D%26datumDo%3D%26groups%3D0-%40-0-%40--%40--%40-0-%40-0%26regExpZaMarkiranje%3D" TargetMode="External"/><Relationship Id="rId18" Type="http://schemas.openxmlformats.org/officeDocument/2006/relationships/hyperlink" Target="http://we2.cekos.com/ce/faces/index.jsp%3F%26action%3Dpropis%26file%3D11519801.html%26path%3D11519801.html%26query%3DZakon+o+javnom+tu--3--ila--1--tvu%26mark%3Dfalse%26tipPretrage%3D1%26tipPropisa%3D1%26domen%3D0%26mojiPropisi%3Dfalse%26datumOd%3D%26datumDo%3D%26groups%3D0-%40-0-%40--%40--%40-0-%40-0%26regExpZaMarkiranje%3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e2.cekos.com/ce/faces/index.jsp%3F%26action%3Dpropis%26file%3D06298501.html%26path%3D06298501.html%26query%3DZakon+o+javnom+tu--3--ila--1--tvu%26mark%3Dfalse%26tipPretrage%3D1%26tipPropisa%3D1%26domen%3D0%26mojiPropisi%3Dfalse%26datumOd%3D%26datumDo%3D%26groups%3D0-%40-0-%40--%40--%40-0-%40-0%26regExpZaMarkiranje%3D" TargetMode="External"/><Relationship Id="rId12" Type="http://schemas.openxmlformats.org/officeDocument/2006/relationships/hyperlink" Target="http://we2.cekos.com/ce/faces/index.jsp%3F%26action%3Dpropis%26file%3D08769701.html%26path%3D08769701.html%26query%3DZakon+o+javnom+tu--3--ila--1--tvu%26mark%3Dfalse%26tipPretrage%3D1%26tipPropisa%3D1%26domen%3D0%26mojiPropisi%3Dfalse%26datumOd%3D%26datumDo%3D%26groups%3D0-%40-0-%40--%40--%40-0-%40-0%26regExpZaMarkiranje%3D" TargetMode="External"/><Relationship Id="rId17" Type="http://schemas.openxmlformats.org/officeDocument/2006/relationships/hyperlink" Target="http://we2.cekos.com/ce/faces/index.jsp%3F%26action%3Dpropis%26file%3D10532201.html%26path%3D10532201.html%26query%3DZakon+o+javnom+tu--3--ila--1--tvu%26mark%3Dfalse%26tipPretrage%3D1%26tipPropisa%3D1%26domen%3D0%26mojiPropisi%3Dfalse%26datumOd%3D%26datumDo%3D%26groups%3D0-%40-0-%40--%40--%40-0-%40-0%26regExpZaMarkiranje%3D" TargetMode="External"/><Relationship Id="rId25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faces/index.jsp%3F%26action%3Dpropis%26file%3D10501401.html%26path%3D10501401.html%26query%3DZakon+o+javnom+tu--3--ila--1--tvu%26mark%3Dfalse%26tipPretrage%3D1%26tipPropisa%3D1%26domen%3D0%26mojiPropisi%3Dfalse%26datumOd%3D%26datumDo%3D%26groups%3D0-%40-0-%40--%40--%40-0-%40-0%26regExpZaMarkiranje%3D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e2.cekos.com/ce/faces/index.jsp%3F%26action%3Dpropis%26file%3D08563401.html%26path%3D08563401.html%26query%3DZakon+o+javnom+tu--3--ila--1--tvu%26mark%3Dfalse%26tipPretrage%3D1%26tipPropisa%3D1%26domen%3D0%26mojiPropisi%3Dfalse%26datumOd%3D%26datumDo%3D%26groups%3D0-%40-0-%40--%40--%40-0-%40-0%26regExpZaMarkiranje%3D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e2.cekos.com/ce/faces/index.jsp%3F%26action%3Dpropis%26file%3D09887001.html%26path%3D09887001.html%26query%3DZakon+o+javnom+tu--3--ila--1--tvu%26mark%3Dfalse%26tipPretrage%3D1%26tipPropisa%3D1%26domen%3D0%26mojiPropisi%3Dfalse%26datumOd%3D%26datumDo%3D%26groups%3D0-%40-0-%40--%40--%40-0-%40-0%26regExpZaMarkiranje%3D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e2.cekos.com/ce/faces/index.jsp%3F%26action%3Dpropis%26file%3D08439301.html%26path%3D08439301.html%26query%3DZakon+o+javnom+tu--3--ila--1--tvu%26mark%3Dfalse%26tipPretrage%3D1%26tipPropisa%3D1%26domen%3D0%26mojiPropisi%3Dfalse%26datumOd%3D%26datumDo%3D%26groups%3D0-%40-0-%40--%40--%40-0-%40-0%26regExpZaMarkiranje%3D" TargetMode="External"/><Relationship Id="rId19" Type="http://schemas.openxmlformats.org/officeDocument/2006/relationships/hyperlink" Target="http://we2.cekos.com/ce/faces/index.jsp%3F%26action%3Dpropis%26file%3D11956601.html%26path%3D11956601.html%26query%3DZakon+o+javnom+tu--3--ila--1--tvu%26mark%3Dfalse%26tipPretrage%3D1%26tipPropisa%3D1%26domen%3D0%26mojiPropisi%3Dfalse%26datumOd%3D%26datumDo%3D%26groups%3D0-%40-0-%40--%40--%40-0-%40-0%26regExpZaMarkiranje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faces/index.jsp%3F%26action%3Dpropis%26file%3D07887001.html%26path%3D07887001.html%26query%3DZakon+o+javnom+tu--3--ila--1--tvu%26mark%3Dfalse%26tipPretrage%3D1%26tipPropisa%3D1%26domen%3D0%26mojiPropisi%3Dfalse%26datumOd%3D%26datumDo%3D%26groups%3D0-%40-0-%40--%40--%40-0-%40-0%26regExpZaMarkiranje%3D" TargetMode="External"/><Relationship Id="rId14" Type="http://schemas.openxmlformats.org/officeDocument/2006/relationships/hyperlink" Target="http://we2.cekos.com/ce/faces/index.jsp%3F%26action%3Dpropis%26file%3D09854501.html%26path%3D09854501.html%26query%3DZakon+o+javnom+tu--3--ila--1--tvu%26mark%3Dfalse%26tipPretrage%3D1%26tipPropisa%3D1%26domen%3D0%26mojiPropisi%3Dfalse%26datumOd%3D%26datumDo%3D%26groups%3D0-%40-0-%40--%40--%40-0-%40-0%26regExpZaMarkiranje%3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2016-09-15T08:09:00Z</cp:lastPrinted>
  <dcterms:created xsi:type="dcterms:W3CDTF">2016-12-02T13:24:00Z</dcterms:created>
  <dcterms:modified xsi:type="dcterms:W3CDTF">2016-12-02T13:24:00Z</dcterms:modified>
</cp:coreProperties>
</file>